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6D28D9"/>
        </w:rPr>
        <w:t xml:space="preserve">Market Research Survey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Consumer habits &amp; brand preferences</w:t>
      </w:r>
    </w:p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About you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Age range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Location / region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Buying habits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How often do you buy this type of product?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Which brands do you currently use?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What matters most when choosing? Mark all that apply.</w:t>
      </w:r>
    </w:p>
    <w:p>
      <w:r>
        <w:rPr>
          <w:sz w:val="20"/>
          <w:szCs w:val="20"/>
        </w:rPr>
        <w:t xml:space="preserve">☐ Price    ☐ Quality    ☐ Brand    ☐ Convenience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How much do you typically spend?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Where do you usually shop?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Openness to new products</w:t>
      </w:r>
    </w:p>
    <w:p>
      <w:pPr>
        <w:spacing w:after="120"/>
      </w:pPr>
      <w:r>
        <w:rPr>
          <w:sz w:val="20"/>
          <w:szCs w:val="20"/>
        </w:rPr>
        <w:t xml:space="preserve">How likely are you to try a new brand? 1 = very unlikely, 5 = very likely.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Likelihood to try a new brand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Tick one rating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would convince you to switch brands?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2026-07-17T06:03:39.718Z</dcterms:created>
  <dcterms:modified xsi:type="dcterms:W3CDTF">2026-07-17T06:03:39.718Z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